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1" w:lineRule="exact"/>
        <w:rPr>
          <w:sz w:val="24"/>
          <w:szCs w:val="24"/>
          <w:color w:val="auto"/>
        </w:rPr>
      </w:pPr>
    </w:p>
    <w:p>
      <w:pPr>
        <w:ind w:left="360"/>
        <w:spacing w:after="0" w:line="254"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-234950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7"/>
        </w:trPr>
        <w:tc>
          <w:tcPr>
            <w:tcW w:w="6240" w:type="dxa"/>
            <w:vAlign w:val="bottom"/>
          </w:tcPr>
          <w:p>
            <w:pPr>
              <w:jc w:val="center"/>
              <w:ind w:right="21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40" w:type="dxa"/>
            <w:vAlign w:val="bottom"/>
            <w:vMerge w:val="restart"/>
          </w:tcPr>
          <w:p>
            <w:pPr>
              <w:jc w:val="center"/>
              <w:ind w:right="218"/>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18"/>
              <w:spacing w:after="0" w:line="183"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7"/>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40" w:type="dxa"/>
            <w:vAlign w:val="bottom"/>
            <w:vMerge w:val="restart"/>
          </w:tcPr>
          <w:p>
            <w:pPr>
              <w:jc w:val="center"/>
              <w:ind w:right="21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5243195</wp:posOffset>
            </wp:positionH>
            <wp:positionV relativeFrom="paragraph">
              <wp:posOffset>-615950</wp:posOffset>
            </wp:positionV>
            <wp:extent cx="57785" cy="629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29285"/>
                    </a:xfrm>
                    <a:prstGeom prst="rect">
                      <a:avLst/>
                    </a:prstGeom>
                    <a:noFill/>
                  </pic:spPr>
                </pic:pic>
              </a:graphicData>
            </a:graphic>
          </wp:anchor>
        </w:drawing>
        <w:drawing>
          <wp:anchor simplePos="0" relativeHeight="251657728" behindDoc="1" locked="0" layoutInCell="0" allowOverlap="1">
            <wp:simplePos x="0" y="0"/>
            <wp:positionH relativeFrom="column">
              <wp:posOffset>3955415</wp:posOffset>
            </wp:positionH>
            <wp:positionV relativeFrom="paragraph">
              <wp:posOffset>-615950</wp:posOffset>
            </wp:positionV>
            <wp:extent cx="57785" cy="629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292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-1662430</wp:posOffset>
            </wp:positionH>
            <wp:positionV relativeFrom="paragraph">
              <wp:posOffset>20955</wp:posOffset>
            </wp:positionV>
            <wp:extent cx="6995795" cy="43072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795" cy="4307205"/>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20" w:space="380"/>
            <w:col w:w="8380"/>
          </w:cols>
          <w:pgMar w:left="460" w:top="216" w:right="4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Daley Elizabeth M</w:t>
        </w:r>
      </w:hyperlink>
    </w:p>
    <w:p>
      <w:pPr>
        <w:spacing w:after="0" w:line="29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75 NETWORK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u w:val="single" w:color="auto"/>
            <w:color w:val="0000EE"/>
          </w:rPr>
          <w:t>AVID TECHNOLOGY, INC.</w:t>
        </w:r>
        <w:r>
          <w:rPr>
            <w:rFonts w:ascii="Times New Roman" w:cs="Times New Roman" w:eastAsia="Times New Roman" w:hAnsi="Times New Roman"/>
            <w:sz w:val="19"/>
            <w:szCs w:val="19"/>
            <w:color w:val="0000EE"/>
          </w:rPr>
          <w:t xml:space="preserve">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5"/>
          <w:szCs w:val="15"/>
          <w:color w:val="0000FF"/>
        </w:rPr>
        <w:t>AVID</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05/18/2022</w:t>
      </w:r>
    </w:p>
    <w:p>
      <w:pPr>
        <w:spacing w:after="0" w:line="20" w:lineRule="exact"/>
        <w:rPr>
          <w:sz w:val="24"/>
          <w:szCs w:val="24"/>
          <w:color w:val="auto"/>
        </w:rPr>
      </w:pPr>
      <w:r>
        <w:rPr>
          <w:sz w:val="24"/>
          <w:szCs w:val="24"/>
          <w:color w:val="auto"/>
        </w:rPr>
        <w:br w:type="column"/>
      </w:r>
    </w:p>
    <w:p>
      <w:pPr>
        <w:ind w:left="6" w:right="580" w:hanging="6"/>
        <w:spacing w:after="0" w:line="251" w:lineRule="auto"/>
        <w:tabs>
          <w:tab w:leader="none" w:pos="14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86"/>
        <w:spacing w:after="0"/>
        <w:tabs>
          <w:tab w:leader="none" w:pos="506" w:val="left"/>
          <w:tab w:leader="none" w:pos="2066"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2"/>
          <w:szCs w:val="12"/>
          <w:color w:val="auto"/>
        </w:rPr>
        <w:t>10% Owner</w:t>
      </w:r>
    </w:p>
    <w:p>
      <w:pPr>
        <w:spacing w:after="0" w:line="88" w:lineRule="exact"/>
        <w:rPr>
          <w:sz w:val="24"/>
          <w:szCs w:val="24"/>
          <w:color w:val="auto"/>
        </w:rPr>
      </w:pPr>
    </w:p>
    <w:p>
      <w:pPr>
        <w:jc w:val="right"/>
        <w:ind w:right="36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spacing w:after="0" w:line="2" w:lineRule="exact"/>
        <w:rPr>
          <w:sz w:val="24"/>
          <w:szCs w:val="24"/>
          <w:color w:val="auto"/>
        </w:rPr>
      </w:pPr>
    </w:p>
    <w:p>
      <w:pPr>
        <w:ind w:left="526"/>
        <w:spacing w:after="0"/>
        <w:tabs>
          <w:tab w:leader="none" w:pos="2066"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83" w:lineRule="exact"/>
        <w:rPr>
          <w:sz w:val="24"/>
          <w:szCs w:val="24"/>
          <w:color w:val="auto"/>
        </w:rPr>
      </w:pPr>
    </w:p>
    <w:p>
      <w:pPr>
        <w:sectPr>
          <w:pgSz w:w="11900" w:h="16838" w:orient="portrait"/>
          <w:cols w:equalWidth="0" w:num="3">
            <w:col w:w="3180" w:space="720"/>
            <w:col w:w="3114" w:space="720"/>
            <w:col w:w="3246"/>
          </w:cols>
          <w:pgMar w:left="460" w:top="216" w:right="459" w:bottom="1440" w:gutter="0" w:footer="0" w:header="0"/>
          <w:type w:val="continuous"/>
        </w:sectPr>
      </w:pPr>
    </w:p>
    <w:p>
      <w:pPr>
        <w:spacing w:after="0" w:line="228" w:lineRule="exact"/>
        <w:rPr>
          <w:sz w:val="24"/>
          <w:szCs w:val="24"/>
          <w:color w:val="auto"/>
        </w:rPr>
      </w:pPr>
    </w:p>
    <w:tbl>
      <w:tblPr>
        <w:tblLayout w:type="fixed"/>
        <w:tblInd w:w="80" w:type="dxa"/>
        <w:tblCellMar>
          <w:top w:w="0" w:type="dxa"/>
          <w:left w:w="0" w:type="dxa"/>
          <w:bottom w:w="0" w:type="dxa"/>
          <w:right w:w="0" w:type="dxa"/>
        </w:tblCellMar>
      </w:tblPr>
      <w:tr>
        <w:trPr>
          <w:trHeight w:val="167"/>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5"/>
        </w:trPr>
        <w:tc>
          <w:tcPr>
            <w:tcW w:w="20" w:type="dxa"/>
            <w:vAlign w:val="bottom"/>
          </w:tcPr>
          <w:p>
            <w:pPr>
              <w:spacing w:after="0"/>
              <w:rPr>
                <w:sz w:val="19"/>
                <w:szCs w:val="19"/>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16"/>
                <w:szCs w:val="16"/>
                <w:color w:val="0000FF"/>
              </w:rPr>
              <w:t>BURLINGTON</w:t>
            </w:r>
          </w:p>
        </w:tc>
        <w:tc>
          <w:tcPr>
            <w:tcW w:w="880" w:type="dxa"/>
            <w:vAlign w:val="bottom"/>
          </w:tcPr>
          <w:p>
            <w:pPr>
              <w:ind w:left="80"/>
              <w:spacing w:after="0"/>
              <w:rPr>
                <w:sz w:val="20"/>
                <w:szCs w:val="20"/>
                <w:color w:val="auto"/>
              </w:rPr>
            </w:pPr>
            <w:r>
              <w:rPr>
                <w:rFonts w:ascii="Times New Roman" w:cs="Times New Roman" w:eastAsia="Times New Roman" w:hAnsi="Times New Roman"/>
                <w:sz w:val="16"/>
                <w:szCs w:val="16"/>
                <w:color w:val="0000FF"/>
              </w:rPr>
              <w:t>MA</w:t>
            </w:r>
          </w:p>
        </w:tc>
        <w:tc>
          <w:tcPr>
            <w:tcW w:w="1620" w:type="dxa"/>
            <w:vAlign w:val="bottom"/>
          </w:tcPr>
          <w:p>
            <w:pPr>
              <w:ind w:left="420"/>
              <w:spacing w:after="0"/>
              <w:rPr>
                <w:sz w:val="20"/>
                <w:szCs w:val="20"/>
                <w:color w:val="auto"/>
              </w:rPr>
            </w:pPr>
            <w:r>
              <w:rPr>
                <w:rFonts w:ascii="Times New Roman" w:cs="Times New Roman" w:eastAsia="Times New Roman" w:hAnsi="Times New Roman"/>
                <w:sz w:val="16"/>
                <w:szCs w:val="16"/>
                <w:color w:val="0000FF"/>
              </w:rPr>
              <w:t>01803</w:t>
            </w:r>
          </w:p>
        </w:tc>
      </w:tr>
      <w:tr>
        <w:trPr>
          <w:trHeight w:val="145"/>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4"/>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8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2"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38" w:lineRule="auto"/>
        <w:tabs>
          <w:tab w:leader="none" w:pos="4340"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87"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2"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70" w:lineRule="exact"/>
        <w:rPr>
          <w:sz w:val="24"/>
          <w:szCs w:val="24"/>
          <w:color w:val="auto"/>
        </w:rPr>
      </w:pPr>
    </w:p>
    <w:p>
      <w:pPr>
        <w:sectPr>
          <w:pgSz w:w="11900" w:h="16838" w:orient="portrait"/>
          <w:cols w:equalWidth="0" w:num="2">
            <w:col w:w="3760" w:space="140"/>
            <w:col w:w="7080"/>
          </w:cols>
          <w:pgMar w:left="460" w:top="216" w:right="459" w:bottom="1440" w:gutter="0" w:footer="0" w:header="0"/>
          <w:type w:val="continuous"/>
        </w:sectPr>
      </w:pPr>
    </w:p>
    <w:p>
      <w:pPr>
        <w:jc w:val="center"/>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2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1"/>
                <w:szCs w:val="11"/>
                <w:b w:val="1"/>
                <w:bCs w:val="1"/>
                <w:color w:val="auto"/>
              </w:rPr>
              <w:t>2. Transaction</w:t>
            </w:r>
          </w:p>
        </w:tc>
        <w:tc>
          <w:tcPr>
            <w:tcW w:w="94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3.</w:t>
            </w:r>
          </w:p>
        </w:tc>
        <w:tc>
          <w:tcPr>
            <w:tcW w:w="1780" w:type="dxa"/>
            <w:vAlign w:val="bottom"/>
            <w:gridSpan w:val="4"/>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6. Ownership</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ind w:left="720"/>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spacing w:after="0"/>
              <w:rPr>
                <w:sz w:val="11"/>
                <w:szCs w:val="11"/>
                <w:color w:val="auto"/>
              </w:rPr>
            </w:pPr>
          </w:p>
        </w:tc>
        <w:tc>
          <w:tcPr>
            <w:tcW w:w="940" w:type="dxa"/>
            <w:vAlign w:val="bottom"/>
          </w:tcPr>
          <w:p>
            <w:pPr>
              <w:spacing w:after="0"/>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w w:val="99"/>
              </w:rPr>
              <w:t>Transaction</w:t>
            </w:r>
          </w:p>
        </w:tc>
        <w:tc>
          <w:tcPr>
            <w:tcW w:w="3180" w:type="dxa"/>
            <w:vAlign w:val="bottom"/>
            <w:gridSpan w:val="7"/>
          </w:tcPr>
          <w:p>
            <w:pPr>
              <w:ind w:left="120"/>
              <w:spacing w:after="0"/>
              <w:rPr>
                <w:sz w:val="20"/>
                <w:szCs w:val="20"/>
                <w:color w:val="auto"/>
              </w:rPr>
            </w:pPr>
            <w:r>
              <w:rPr>
                <w:rFonts w:ascii="Arial" w:cs="Arial" w:eastAsia="Arial" w:hAnsi="Arial"/>
                <w:sz w:val="11"/>
                <w:szCs w:val="11"/>
                <w:b w:val="1"/>
                <w:bCs w:val="1"/>
                <w:color w:val="auto"/>
              </w:rPr>
              <w:t>Disposed Of (D) (Instr. 3, 4 and 5)  Securities</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Form: Direct</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780" w:type="dxa"/>
            <w:vAlign w:val="bottom"/>
            <w:gridSpan w:val="2"/>
          </w:tcPr>
          <w:p>
            <w:pPr>
              <w:ind w:left="720"/>
              <w:spacing w:after="0"/>
              <w:rPr>
                <w:sz w:val="20"/>
                <w:szCs w:val="20"/>
                <w:color w:val="auto"/>
              </w:rPr>
            </w:pPr>
            <w:r>
              <w:rPr>
                <w:rFonts w:ascii="Arial" w:cs="Arial" w:eastAsia="Arial" w:hAnsi="Arial"/>
                <w:sz w:val="11"/>
                <w:szCs w:val="11"/>
                <w:b w:val="1"/>
                <w:bCs w:val="1"/>
                <w:color w:val="auto"/>
              </w:rPr>
              <w:t>(Month/Day/Year)</w:t>
            </w:r>
          </w:p>
        </w:tc>
        <w:tc>
          <w:tcPr>
            <w:tcW w:w="94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(D) or Indirect</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8)</w:t>
            </w: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(I) (Instr. 4)</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20" w:type="dxa"/>
            <w:vAlign w:val="bottom"/>
          </w:tcPr>
          <w:p>
            <w:pPr>
              <w:spacing w:after="0"/>
              <w:rPr>
                <w:sz w:val="5"/>
                <w:szCs w:val="5"/>
                <w:color w:val="auto"/>
              </w:rPr>
            </w:pPr>
          </w:p>
        </w:tc>
        <w:tc>
          <w:tcPr>
            <w:tcW w:w="9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880" w:type="dxa"/>
            <w:vAlign w:val="bottom"/>
          </w:tcPr>
          <w:p>
            <w:pPr>
              <w:spacing w:after="0"/>
              <w:rPr>
                <w:sz w:val="5"/>
                <w:szCs w:val="5"/>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20" w:type="dxa"/>
            <w:vAlign w:val="bottom"/>
          </w:tcPr>
          <w:p>
            <w:pPr>
              <w:spacing w:after="0"/>
              <w:rPr>
                <w:sz w:val="3"/>
                <w:szCs w:val="3"/>
                <w:color w:val="auto"/>
              </w:rPr>
            </w:pPr>
          </w:p>
        </w:tc>
        <w:tc>
          <w:tcPr>
            <w:tcW w:w="94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88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2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320" w:type="dxa"/>
            <w:vAlign w:val="bottom"/>
          </w:tcPr>
          <w:p>
            <w:pPr>
              <w:spacing w:after="0"/>
              <w:rPr>
                <w:sz w:val="11"/>
                <w:szCs w:val="11"/>
                <w:color w:val="auto"/>
              </w:rPr>
            </w:pPr>
          </w:p>
        </w:tc>
        <w:tc>
          <w:tcPr>
            <w:tcW w:w="440" w:type="dxa"/>
            <w:vAlign w:val="bottom"/>
          </w:tcPr>
          <w:p>
            <w:pPr>
              <w:spacing w:after="0"/>
              <w:rPr>
                <w:sz w:val="20"/>
                <w:szCs w:val="20"/>
                <w:color w:val="auto"/>
              </w:rPr>
            </w:pPr>
            <w:r>
              <w:rPr>
                <w:rFonts w:ascii="Arial" w:cs="Arial" w:eastAsia="Arial" w:hAnsi="Arial"/>
                <w:sz w:val="11"/>
                <w:szCs w:val="11"/>
                <w:b w:val="1"/>
                <w:bCs w:val="1"/>
                <w:color w:val="auto"/>
              </w:rPr>
              <w:t>(A) or</w:t>
            </w:r>
          </w:p>
        </w:tc>
        <w:tc>
          <w:tcPr>
            <w:tcW w:w="400" w:type="dxa"/>
            <w:vAlign w:val="bottom"/>
            <w:vMerge w:val="restart"/>
          </w:tcPr>
          <w:p>
            <w:pPr>
              <w:jc w:val="right"/>
              <w:ind w:right="10"/>
              <w:spacing w:after="0"/>
              <w:rPr>
                <w:sz w:val="20"/>
                <w:szCs w:val="20"/>
                <w:color w:val="auto"/>
              </w:rPr>
            </w:pPr>
            <w:r>
              <w:rPr>
                <w:rFonts w:ascii="Arial" w:cs="Arial" w:eastAsia="Arial" w:hAnsi="Arial"/>
                <w:sz w:val="11"/>
                <w:szCs w:val="11"/>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720" w:type="dxa"/>
            <w:vAlign w:val="bottom"/>
          </w:tcPr>
          <w:p>
            <w:pPr>
              <w:spacing w:after="0"/>
              <w:rPr>
                <w:sz w:val="7"/>
                <w:szCs w:val="7"/>
                <w:color w:val="auto"/>
              </w:rPr>
            </w:pPr>
          </w:p>
        </w:tc>
        <w:tc>
          <w:tcPr>
            <w:tcW w:w="94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vMerge w:val="restart"/>
          </w:tcPr>
          <w:p>
            <w:pPr>
              <w:spacing w:after="0"/>
              <w:rPr>
                <w:sz w:val="20"/>
                <w:szCs w:val="20"/>
                <w:color w:val="auto"/>
              </w:rPr>
            </w:pPr>
            <w:r>
              <w:rPr>
                <w:rFonts w:ascii="Arial" w:cs="Arial" w:eastAsia="Arial" w:hAnsi="Arial"/>
                <w:sz w:val="11"/>
                <w:szCs w:val="11"/>
                <w:b w:val="1"/>
                <w:bCs w:val="1"/>
                <w:color w:val="auto"/>
              </w:rPr>
              <w:t>(D)</w:t>
            </w:r>
          </w:p>
        </w:tc>
        <w:tc>
          <w:tcPr>
            <w:tcW w:w="40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88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20" w:type="dxa"/>
            <w:vAlign w:val="bottom"/>
          </w:tcPr>
          <w:p>
            <w:pPr>
              <w:spacing w:after="0"/>
              <w:rPr>
                <w:sz w:val="5"/>
                <w:szCs w:val="5"/>
                <w:color w:val="auto"/>
              </w:rPr>
            </w:pPr>
          </w:p>
        </w:tc>
        <w:tc>
          <w:tcPr>
            <w:tcW w:w="9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88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55"/>
        </w:trPr>
        <w:tc>
          <w:tcPr>
            <w:tcW w:w="20" w:type="dxa"/>
            <w:vAlign w:val="bottom"/>
            <w:tcBorders>
              <w:bottom w:val="single" w:sz="8" w:color="2C2C2C"/>
            </w:tcBorders>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Common Stock</w:t>
            </w:r>
          </w:p>
        </w:tc>
        <w:tc>
          <w:tcPr>
            <w:tcW w:w="106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20"/>
              <w:spacing w:after="0"/>
              <w:rPr>
                <w:sz w:val="20"/>
                <w:szCs w:val="20"/>
                <w:color w:val="auto"/>
              </w:rPr>
            </w:pPr>
            <w:r>
              <w:rPr>
                <w:rFonts w:ascii="Times New Roman" w:cs="Times New Roman" w:eastAsia="Times New Roman" w:hAnsi="Times New Roman"/>
                <w:sz w:val="16"/>
                <w:szCs w:val="16"/>
                <w:color w:val="0000FF"/>
              </w:rPr>
              <w:t>05/18/2022</w:t>
            </w:r>
          </w:p>
        </w:tc>
        <w:tc>
          <w:tcPr>
            <w:tcW w:w="9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94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6"/>
                <w:szCs w:val="16"/>
                <w:color w:val="0000FF"/>
              </w:rPr>
              <w:t>6,242</w:t>
            </w:r>
            <w:r>
              <w:rPr>
                <w:rFonts w:ascii="Times New Roman" w:cs="Times New Roman" w:eastAsia="Times New Roman" w:hAnsi="Times New Roman"/>
                <w:sz w:val="21"/>
                <w:szCs w:val="21"/>
                <w:color w:val="008000"/>
                <w:vertAlign w:val="superscript"/>
              </w:rPr>
              <w:t>(1)</w:t>
            </w:r>
          </w:p>
        </w:tc>
        <w:tc>
          <w:tcPr>
            <w:tcW w:w="44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6"/>
                <w:szCs w:val="16"/>
                <w:color w:val="0000FF"/>
              </w:rPr>
              <w:t>A</w:t>
            </w:r>
          </w:p>
        </w:tc>
        <w:tc>
          <w:tcPr>
            <w:tcW w:w="400" w:type="dxa"/>
            <w:vAlign w:val="bottom"/>
            <w:tcBorders>
              <w:bottom w:val="single" w:sz="8" w:color="2C2C2C"/>
            </w:tcBorders>
          </w:tcPr>
          <w:p>
            <w:pPr>
              <w:jc w:val="right"/>
              <w:spacing w:after="0"/>
              <w:rPr>
                <w:sz w:val="20"/>
                <w:szCs w:val="20"/>
                <w:color w:val="auto"/>
              </w:rPr>
            </w:pPr>
            <w:r>
              <w:rPr>
                <w:rFonts w:ascii="Arial" w:cs="Arial" w:eastAsia="Arial" w:hAnsi="Arial"/>
                <w:sz w:val="16"/>
                <w:szCs w:val="16"/>
                <w:color w:val="auto"/>
              </w:rPr>
              <w:t>$</w:t>
            </w:r>
            <w:r>
              <w:rPr>
                <w:rFonts w:ascii="Times New Roman" w:cs="Times New Roman" w:eastAsia="Times New Roman" w:hAnsi="Times New Roman"/>
                <w:sz w:val="16"/>
                <w:szCs w:val="16"/>
                <w:color w:val="0000FF"/>
              </w:rPr>
              <w:t>0</w:t>
            </w:r>
          </w:p>
        </w:tc>
        <w:tc>
          <w:tcPr>
            <w:tcW w:w="1400" w:type="dxa"/>
            <w:vAlign w:val="bottom"/>
            <w:tcBorders>
              <w:bottom w:val="single" w:sz="8" w:color="2C2C2C"/>
            </w:tcBorders>
            <w:gridSpan w:val="3"/>
          </w:tcPr>
          <w:p>
            <w:pPr>
              <w:ind w:left="500"/>
              <w:spacing w:after="0"/>
              <w:rPr>
                <w:sz w:val="20"/>
                <w:szCs w:val="20"/>
                <w:color w:val="auto"/>
              </w:rPr>
            </w:pPr>
            <w:r>
              <w:rPr>
                <w:rFonts w:ascii="Times New Roman" w:cs="Times New Roman" w:eastAsia="Times New Roman" w:hAnsi="Times New Roman"/>
                <w:sz w:val="16"/>
                <w:szCs w:val="16"/>
                <w:color w:val="0000FF"/>
              </w:rPr>
              <w:t>149,426</w:t>
            </w:r>
          </w:p>
        </w:tc>
        <w:tc>
          <w:tcPr>
            <w:tcW w:w="88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6"/>
                <w:szCs w:val="16"/>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72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7000" w:type="dxa"/>
            <w:vAlign w:val="bottom"/>
            <w:tcBorders>
              <w:top w:val="single" w:sz="8" w:color="2C2C2C"/>
            </w:tcBorders>
            <w:gridSpan w:val="12"/>
          </w:tcPr>
          <w:p>
            <w:pPr>
              <w:ind w:left="9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74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280" w:type="dxa"/>
            <w:vAlign w:val="bottom"/>
            <w:gridSpan w:val="9"/>
          </w:tcPr>
          <w:p>
            <w:pPr>
              <w:ind w:left="5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tcPr>
          <w:p>
            <w:pPr>
              <w:spacing w:after="0"/>
              <w:rPr>
                <w:sz w:val="2"/>
                <w:szCs w:val="2"/>
                <w:color w:val="auto"/>
              </w:rPr>
            </w:pPr>
          </w:p>
        </w:tc>
        <w:tc>
          <w:tcPr>
            <w:tcW w:w="1400" w:type="dxa"/>
            <w:vAlign w:val="bottom"/>
            <w:tcBorders>
              <w:bottom w:val="single" w:sz="8" w:color="2C2C2C"/>
            </w:tcBorders>
            <w:gridSpan w:val="3"/>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gridSpan w:val="2"/>
          </w:tcPr>
          <w:p>
            <w:pPr>
              <w:spacing w:after="0"/>
              <w:rPr>
                <w:sz w:val="2"/>
                <w:szCs w:val="2"/>
                <w:color w:val="auto"/>
              </w:rPr>
            </w:pPr>
          </w:p>
        </w:tc>
        <w:tc>
          <w:tcPr>
            <w:tcW w:w="162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5. Number</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6. Date Exercisable and</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w:t>
            </w:r>
          </w:p>
        </w:tc>
        <w:tc>
          <w:tcPr>
            <w:tcW w:w="40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8. Price of</w:t>
            </w:r>
          </w:p>
        </w:tc>
        <w:tc>
          <w:tcPr>
            <w:tcW w:w="1620" w:type="dxa"/>
            <w:vAlign w:val="bottom"/>
            <w:gridSpan w:val="2"/>
          </w:tcPr>
          <w:p>
            <w:pPr>
              <w:ind w:left="80"/>
              <w:spacing w:after="0"/>
              <w:rPr>
                <w:sz w:val="20"/>
                <w:szCs w:val="20"/>
                <w:color w:val="auto"/>
              </w:rPr>
            </w:pPr>
            <w:r>
              <w:rPr>
                <w:rFonts w:ascii="Arial" w:cs="Arial" w:eastAsia="Arial" w:hAnsi="Arial"/>
                <w:sz w:val="11"/>
                <w:szCs w:val="11"/>
                <w:b w:val="1"/>
                <w:bCs w:val="1"/>
                <w:color w:val="auto"/>
              </w:rPr>
              <w:t>9. Number of    10.</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of</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Expiration Date</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Amount of</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Ownership</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Derivative</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Securities</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Form:</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Securities</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Underlying</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5)</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Direct (D)</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Acquired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Owned</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or Indirect</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60" w:type="dxa"/>
            <w:vAlign w:val="bottom"/>
            <w:gridSpan w:val="3"/>
          </w:tcPr>
          <w:p>
            <w:pPr>
              <w:ind w:left="80"/>
              <w:spacing w:after="0"/>
              <w:rPr>
                <w:sz w:val="20"/>
                <w:szCs w:val="20"/>
                <w:color w:val="auto"/>
              </w:rPr>
            </w:pPr>
            <w:r>
              <w:rPr>
                <w:rFonts w:ascii="Arial" w:cs="Arial" w:eastAsia="Arial" w:hAnsi="Arial"/>
                <w:sz w:val="11"/>
                <w:szCs w:val="11"/>
                <w:b w:val="1"/>
                <w:bCs w:val="1"/>
                <w:color w:val="auto"/>
              </w:rPr>
              <w:t>Security (Instr. 3</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Following</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(I) (Instr. 4)</w:t>
            </w: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and 4)</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Reported</w:t>
            </w: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2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3, 4 and 5)</w:t>
            </w: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20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8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Amount</w:t>
            </w:r>
          </w:p>
        </w:tc>
        <w:tc>
          <w:tcPr>
            <w:tcW w:w="2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80"/>
              <w:spacing w:after="0"/>
              <w:rPr>
                <w:sz w:val="20"/>
                <w:szCs w:val="20"/>
                <w:color w:val="auto"/>
              </w:rPr>
            </w:pPr>
            <w:r>
              <w:rPr>
                <w:rFonts w:ascii="Arial" w:cs="Arial" w:eastAsia="Arial" w:hAnsi="Arial"/>
                <w:sz w:val="11"/>
                <w:szCs w:val="11"/>
                <w:b w:val="1"/>
                <w:bCs w:val="1"/>
                <w:color w:val="auto"/>
              </w:rPr>
              <w:t>or</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Number</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80"/>
              <w:spacing w:after="0"/>
              <w:rPr>
                <w:sz w:val="20"/>
                <w:szCs w:val="20"/>
                <w:color w:val="auto"/>
              </w:rPr>
            </w:pPr>
            <w:r>
              <w:rPr>
                <w:rFonts w:ascii="Arial" w:cs="Arial" w:eastAsia="Arial" w:hAnsi="Arial"/>
                <w:sz w:val="11"/>
                <w:szCs w:val="11"/>
                <w:b w:val="1"/>
                <w:bCs w:val="1"/>
                <w:color w:val="auto"/>
              </w:rPr>
              <w:t>of</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Exercisable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320" w:type="dxa"/>
            <w:vAlign w:val="bottom"/>
          </w:tcPr>
          <w:p>
            <w:pPr>
              <w:ind w:left="80"/>
              <w:spacing w:after="0"/>
              <w:rPr>
                <w:sz w:val="20"/>
                <w:szCs w:val="20"/>
                <w:color w:val="auto"/>
              </w:rPr>
            </w:pPr>
            <w:r>
              <w:rPr>
                <w:rFonts w:ascii="Arial" w:cs="Arial" w:eastAsia="Arial" w:hAnsi="Arial"/>
                <w:sz w:val="11"/>
                <w:szCs w:val="11"/>
                <w:b w:val="1"/>
                <w:bCs w:val="1"/>
                <w:color w:val="auto"/>
                <w:w w:val="97"/>
              </w:rPr>
              <w:t>Title</w:t>
            </w: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Shares</w:t>
            </w: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8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0" w:lineRule="exact"/>
        <w:rPr>
          <w:sz w:val="24"/>
          <w:szCs w:val="24"/>
          <w:color w:val="auto"/>
        </w:rPr>
      </w:pPr>
    </w:p>
    <w:p>
      <w:pPr>
        <w:ind w:left="40" w:right="100" w:hanging="1"/>
        <w:spacing w:after="0" w:line="248"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an award of restricted stock units ("RSUs") that will vest in full on the earlier of the date of the Company's 2023 Annual Meeting or May 18, 2023. Each RSU represents the contingent right to receive one share of the Issuer's common stock.</w:t>
      </w:r>
    </w:p>
    <w:p>
      <w:pPr>
        <w:spacing w:after="0" w:line="20"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33"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Alessandra Melloni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-3175</wp:posOffset>
            </wp:positionV>
            <wp:extent cx="106045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60450" cy="8255"/>
                    </a:xfrm>
                    <a:prstGeom prst="rect">
                      <a:avLst/>
                    </a:prstGeom>
                    <a:noFill/>
                  </pic:spPr>
                </pic:pic>
              </a:graphicData>
            </a:graphic>
          </wp:anchor>
        </w:drawing>
      </w:r>
    </w:p>
    <w:p>
      <w:pPr>
        <w:spacing w:after="0" w:line="11" w:lineRule="exact"/>
        <w:rPr>
          <w:sz w:val="24"/>
          <w:szCs w:val="24"/>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6"/>
          <w:szCs w:val="16"/>
          <w:color w:val="0000FF"/>
        </w:rPr>
        <w:t>Attorney-in-Fact for Elizabeth</w:t>
        <w:tab/>
        <w:t>05/19/2022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-10795</wp:posOffset>
            </wp:positionV>
            <wp:extent cx="18770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6"/>
          <w:szCs w:val="16"/>
          <w:color w:val="0000FF"/>
        </w:rPr>
        <w:t>M. Daley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-10795</wp:posOffset>
            </wp:positionV>
            <wp:extent cx="39497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394970" cy="8255"/>
                    </a:xfrm>
                    <a:prstGeom prst="rect">
                      <a:avLst/>
                    </a:prstGeom>
                    <a:noFill/>
                  </pic:spPr>
                </pic:pic>
              </a:graphicData>
            </a:graphic>
          </wp:anchor>
        </w:drawing>
      </w:r>
    </w:p>
    <w:p>
      <w:pPr>
        <w:spacing w:after="0" w:line="38"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620" w:hanging="1"/>
        <w:spacing w:after="0" w:line="330"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80"/>
          </w:cols>
          <w:pgMar w:left="460" w:top="216" w:right="4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LIMITED POWER OF ATTORNEY</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 SECTION 16 REPORTING OBLIGATIONS</w:t>
      </w:r>
    </w:p>
    <w:p>
      <w:pPr>
        <w:spacing w:after="0" w:line="9" w:lineRule="exact"/>
        <w:rPr>
          <w:sz w:val="20"/>
          <w:szCs w:val="20"/>
          <w:color w:val="auto"/>
        </w:rPr>
      </w:pPr>
    </w:p>
    <w:p>
      <w:pPr>
        <w:ind w:right="1000" w:firstLine="692"/>
        <w:spacing w:after="0" w:line="251" w:lineRule="auto"/>
        <w:rPr>
          <w:sz w:val="20"/>
          <w:szCs w:val="20"/>
          <w:color w:val="auto"/>
        </w:rPr>
      </w:pPr>
      <w:r>
        <w:rPr>
          <w:rFonts w:ascii="Courier New" w:cs="Courier New" w:eastAsia="Courier New" w:hAnsi="Courier New"/>
          <w:sz w:val="16"/>
          <w:szCs w:val="16"/>
          <w:color w:val="auto"/>
        </w:rPr>
        <w:t>Know all by these presents, that the undersigned hereby makes, constitutes and appoints each of Jason A. Duva, Alessandra Melloni and Gregory McIntosh, signing singly and each acting individually,</w:t>
      </w:r>
    </w:p>
    <w:p>
      <w:pPr>
        <w:spacing w:after="0" w:line="1" w:lineRule="exact"/>
        <w:rPr>
          <w:sz w:val="20"/>
          <w:szCs w:val="20"/>
          <w:color w:val="auto"/>
        </w:rPr>
      </w:pPr>
    </w:p>
    <w:p>
      <w:pPr>
        <w:ind w:right="400"/>
        <w:spacing w:after="0" w:line="251" w:lineRule="auto"/>
        <w:rPr>
          <w:sz w:val="20"/>
          <w:szCs w:val="20"/>
          <w:color w:val="auto"/>
        </w:rPr>
      </w:pPr>
      <w:r>
        <w:rPr>
          <w:rFonts w:ascii="Courier New" w:cs="Courier New" w:eastAsia="Courier New" w:hAnsi="Courier New"/>
          <w:sz w:val="16"/>
          <w:szCs w:val="16"/>
          <w:color w:val="auto"/>
        </w:rPr>
        <w:t>as the undersigned's true and lawful attorney-in-fact with full power and authority as hereinafter described to:</w:t>
      </w:r>
    </w:p>
    <w:p>
      <w:pPr>
        <w:spacing w:after="0" w:line="1" w:lineRule="exact"/>
        <w:rPr>
          <w:sz w:val="20"/>
          <w:szCs w:val="20"/>
          <w:color w:val="auto"/>
        </w:rPr>
      </w:pPr>
    </w:p>
    <w:p>
      <w:pPr>
        <w:ind w:right="7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and/or director of Avid Technology, Inc. (the "Company"), Forms 3, 4, and 5 (including any amendments thereto) in accordance with Section 16(a) of the Securities Exchange Act of 1934 and the rules thereunder (the "Exchange Act");</w:t>
      </w:r>
    </w:p>
    <w:p>
      <w:pPr>
        <w:spacing w:after="0" w:line="2" w:lineRule="exact"/>
        <w:rPr>
          <w:rFonts w:ascii="Courier New" w:cs="Courier New" w:eastAsia="Courier New" w:hAnsi="Courier New"/>
          <w:sz w:val="16"/>
          <w:szCs w:val="16"/>
          <w:color w:val="auto"/>
        </w:rPr>
      </w:pPr>
    </w:p>
    <w:p>
      <w:pPr>
        <w:ind w:right="9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prepare, complete and execute any such Form 3, 4, or 5, prepare, complete and execute any amendment or amendments thereto, and timely deliver and file such form with the United States Securities and Exchange Commission and any stock exchange or similar authority;</w:t>
      </w:r>
    </w:p>
    <w:p>
      <w:pPr>
        <w:spacing w:after="0" w:line="2" w:lineRule="exact"/>
        <w:rPr>
          <w:rFonts w:ascii="Courier New" w:cs="Courier New" w:eastAsia="Courier New" w:hAnsi="Courier New"/>
          <w:sz w:val="16"/>
          <w:szCs w:val="16"/>
          <w:color w:val="auto"/>
        </w:rPr>
      </w:pPr>
    </w:p>
    <w:p>
      <w:pPr>
        <w:ind w:right="8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seek or obtain, as the undersigned's representative and on the undersigned's behalf, information regarding transactions in the Company's securities from any third party, including brokers, employee benefit plan administrators and trustees, and the undersigned hereby authorizes any such person to release any such information to such attorney-in-fact and approves and ratifies any such release of information; and</w:t>
      </w:r>
    </w:p>
    <w:p>
      <w:pPr>
        <w:spacing w:after="0" w:line="2" w:lineRule="exact"/>
        <w:rPr>
          <w:rFonts w:ascii="Courier New" w:cs="Courier New" w:eastAsia="Courier New" w:hAnsi="Courier New"/>
          <w:sz w:val="16"/>
          <w:szCs w:val="16"/>
          <w:color w:val="auto"/>
        </w:rPr>
      </w:pPr>
    </w:p>
    <w:p>
      <w:pPr>
        <w:ind w:left="1380" w:hanging="686"/>
        <w:spacing w:after="0"/>
        <w:tabs>
          <w:tab w:leader="none" w:pos="13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w:t>
      </w:r>
    </w:p>
    <w:p>
      <w:pPr>
        <w:spacing w:after="0" w:line="9" w:lineRule="exact"/>
        <w:rPr>
          <w:sz w:val="20"/>
          <w:szCs w:val="20"/>
          <w:color w:val="auto"/>
        </w:rPr>
      </w:pPr>
    </w:p>
    <w:p>
      <w:pPr>
        <w:spacing w:after="0" w:line="251" w:lineRule="auto"/>
        <w:rPr>
          <w:sz w:val="20"/>
          <w:szCs w:val="20"/>
          <w:color w:val="auto"/>
        </w:rPr>
      </w:pPr>
      <w:r>
        <w:rPr>
          <w:rFonts w:ascii="Courier New" w:cs="Courier New" w:eastAsia="Courier New" w:hAnsi="Courier New"/>
          <w:sz w:val="16"/>
          <w:szCs w:val="16"/>
          <w:color w:val="auto"/>
        </w:rPr>
        <w:t>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 w:lineRule="exact"/>
        <w:rPr>
          <w:sz w:val="20"/>
          <w:szCs w:val="20"/>
          <w:color w:val="auto"/>
        </w:rPr>
      </w:pPr>
    </w:p>
    <w:p>
      <w:pPr>
        <w:ind w:right="100" w:firstLine="692"/>
        <w:spacing w:after="0" w:line="25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w:t>
      </w:r>
    </w:p>
    <w:p>
      <w:pPr>
        <w:spacing w:after="0" w:line="4" w:lineRule="exact"/>
        <w:rPr>
          <w:sz w:val="20"/>
          <w:szCs w:val="20"/>
          <w:color w:val="auto"/>
        </w:rPr>
      </w:pPr>
    </w:p>
    <w:p>
      <w:pPr>
        <w:ind w:right="500"/>
        <w:spacing w:after="0" w:line="251" w:lineRule="auto"/>
        <w:rPr>
          <w:sz w:val="20"/>
          <w:szCs w:val="20"/>
          <w:color w:val="auto"/>
        </w:rPr>
      </w:pPr>
      <w:r>
        <w:rPr>
          <w:rFonts w:ascii="Courier New" w:cs="Courier New" w:eastAsia="Courier New" w:hAnsi="Courier New"/>
          <w:sz w:val="16"/>
          <w:szCs w:val="16"/>
          <w:color w:val="auto"/>
        </w:rPr>
        <w:t>of the undersigned, are not assuming nor relieving, nor is the Company assuming nor relieving, any of the undersigned's responsibilities to comply with Section 16 of the Exchange Act. The undersigned acknowledges that neither the Company nor the foregoing attorneys-in-fact assume (i) any liability for the undersigned's responsibility to comply with the requirements of the Exchange Act, (ii) any liability of the undersigned for any failure to comply with such requirements, or (iii) any obligation or liability of the undersigned for profit disgorgement under Section 16(b) of the Exchange Act.</w:t>
      </w:r>
    </w:p>
    <w:p>
      <w:pPr>
        <w:spacing w:after="0" w:line="3" w:lineRule="exact"/>
        <w:rPr>
          <w:sz w:val="20"/>
          <w:szCs w:val="20"/>
          <w:color w:val="auto"/>
        </w:rPr>
      </w:pPr>
    </w:p>
    <w:p>
      <w:pPr>
        <w:ind w:right="700" w:firstLine="692"/>
        <w:spacing w:after="0" w:line="251"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 w:lineRule="exact"/>
        <w:rPr>
          <w:sz w:val="20"/>
          <w:szCs w:val="20"/>
          <w:color w:val="auto"/>
        </w:rPr>
      </w:pPr>
    </w:p>
    <w:p>
      <w:pPr>
        <w:ind w:right="1780" w:firstLine="692"/>
        <w:spacing w:after="0" w:line="33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May, 2019.</w:t>
      </w:r>
    </w:p>
    <w:p>
      <w:pPr>
        <w:spacing w:after="0" w:line="200" w:lineRule="exact"/>
        <w:rPr>
          <w:sz w:val="20"/>
          <w:szCs w:val="20"/>
          <w:color w:val="auto"/>
        </w:rPr>
      </w:pPr>
    </w:p>
    <w:p>
      <w:pPr>
        <w:spacing w:after="0" w:line="20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Elizabeth M. Daley</w:t>
      </w:r>
    </w:p>
    <w:sectPr>
      <w:pgSz w:w="11900" w:h="16838" w:orient="portrait"/>
      <w:cols w:equalWidth="0" w:num="1">
        <w:col w:w="11080"/>
      </w:cols>
      <w:pgMar w:left="460" w:top="112"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318089" TargetMode="External"/><Relationship Id="rId13" Type="http://schemas.openxmlformats.org/officeDocument/2006/relationships/hyperlink" Target="http://www.sec.gov/cgi-bin/browse-edgar?action=getcompany&amp;CIK=000089684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2022-05-19T19:22:20Z</dcterms:created>
  <dcterms:modified xsi:type="dcterms:W3CDTF">2022-05-19T19:22:20Z</dcterms:modified>
</cp:coreProperties>
</file>